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37" w:rsidRDefault="006A2237"/>
    <w:p w:rsidR="006A2237" w:rsidRDefault="006A2237"/>
    <w:p w:rsidR="006A2237" w:rsidRDefault="006A2237"/>
    <w:p w:rsidR="006A2237" w:rsidRDefault="006A2237" w:rsidP="0092120E">
      <w:bookmarkStart w:id="0" w:name="_GoBack"/>
      <w:bookmarkEnd w:id="0"/>
      <w:r>
        <w:br/>
      </w:r>
      <w:r w:rsidRPr="005628AD">
        <w:rPr>
          <w:rStyle w:val="postbody"/>
          <w:b/>
          <w:sz w:val="24"/>
        </w:rPr>
        <w:t xml:space="preserve">Oświadczenie spółki Mabion S.A. </w:t>
      </w:r>
      <w:r>
        <w:br/>
      </w:r>
      <w:r>
        <w:br/>
      </w:r>
      <w:r>
        <w:rPr>
          <w:rStyle w:val="postbody"/>
        </w:rPr>
        <w:t>W dniu dzisiejszym Spółka</w:t>
      </w:r>
      <w:r w:rsidRPr="0096692A">
        <w:rPr>
          <w:rStyle w:val="postbody"/>
        </w:rPr>
        <w:t xml:space="preserve"> Sandoz</w:t>
      </w:r>
      <w:r>
        <w:rPr>
          <w:rStyle w:val="postbody"/>
        </w:rPr>
        <w:t xml:space="preserve"> podała informację, o złożeniu wniosku do Europejskiej Agencji Leków (EMA) o rejestrację leku </w:t>
      </w:r>
      <w:r>
        <w:t xml:space="preserve">Rituximab GP2013.  </w:t>
      </w:r>
    </w:p>
    <w:p w:rsidR="006A2237" w:rsidRDefault="006A2237" w:rsidP="0092120E">
      <w:pPr>
        <w:jc w:val="both"/>
        <w:rPr>
          <w:rStyle w:val="postbody"/>
        </w:rPr>
      </w:pPr>
      <w:r>
        <w:rPr>
          <w:rStyle w:val="postbody"/>
        </w:rPr>
        <w:t xml:space="preserve">Informujemy, że działania Spółki Sandoz zmierzające do rejestracji leku GP2013 są nie są dla nas zaskoczeniem i nie wpłyną na przyjęty przez Spółkę Mabion S.A. harmonogram prac badania klinicznego ani na strategię dotyczącą wprowadzania MabionCD20 na rynek. </w:t>
      </w:r>
    </w:p>
    <w:p w:rsidR="006A2237" w:rsidRDefault="006A2237" w:rsidP="0092120E">
      <w:pPr>
        <w:jc w:val="both"/>
        <w:rPr>
          <w:rStyle w:val="postbody"/>
        </w:rPr>
      </w:pPr>
      <w:r>
        <w:rPr>
          <w:rStyle w:val="postbody"/>
        </w:rPr>
        <w:t>Zgodnie z wcześniej przekazywanymi informacjami Mabion S.A. zamierza rozpocząć procedurę rejestracyjną MabionCD20, po ukończeniu badań klinicznych.</w:t>
      </w:r>
    </w:p>
    <w:p w:rsidR="006A2237" w:rsidRDefault="006A2237" w:rsidP="0092120E">
      <w:pPr>
        <w:jc w:val="both"/>
        <w:rPr>
          <w:rStyle w:val="postbody"/>
        </w:rPr>
      </w:pPr>
      <w:r>
        <w:t xml:space="preserve">Spółka Mabion S.A. biorąc pod uwagę aktualny status prowadzonego przez siebie badania klinicznego, </w:t>
      </w:r>
      <w:r>
        <w:rPr>
          <w:rStyle w:val="postbody"/>
        </w:rPr>
        <w:t>potwierdza, że k</w:t>
      </w:r>
      <w:r w:rsidRPr="00F54039">
        <w:rPr>
          <w:rStyle w:val="postbody"/>
        </w:rPr>
        <w:t>onstrukcja programu klinicznego</w:t>
      </w:r>
      <w:r>
        <w:rPr>
          <w:rStyle w:val="postbody"/>
        </w:rPr>
        <w:t xml:space="preserve"> Mabion CD20</w:t>
      </w:r>
      <w:r w:rsidRPr="00F54039">
        <w:rPr>
          <w:rStyle w:val="postbody"/>
        </w:rPr>
        <w:t xml:space="preserve">, w tym szczególnie ważny zakres studium bezpieczeństwa był trzykrotnie konsultowany w procesie </w:t>
      </w:r>
      <w:r w:rsidRPr="00966D08">
        <w:rPr>
          <w:rStyle w:val="postbody"/>
          <w:i/>
        </w:rPr>
        <w:t>scientific advice</w:t>
      </w:r>
      <w:r w:rsidRPr="00F54039">
        <w:rPr>
          <w:rStyle w:val="postbody"/>
        </w:rPr>
        <w:t xml:space="preserve"> z EMA, za każdym razem otrzymując pozytywną opinię. </w:t>
      </w:r>
      <w:r>
        <w:rPr>
          <w:rStyle w:val="postbody"/>
        </w:rPr>
        <w:t xml:space="preserve"> Zatem zaprojektowany przez nas program kliniczny leku MabionCD20 z udziałem przeszło 800 pacjentów jest dostateczny i obarczony minimalnym ryzykiem odrzucenia wniosku rejestracyjnego.</w:t>
      </w:r>
    </w:p>
    <w:p w:rsidR="006A2237" w:rsidRDefault="006A2237" w:rsidP="0092120E">
      <w:pPr>
        <w:jc w:val="both"/>
      </w:pPr>
    </w:p>
    <w:p w:rsidR="006A2237" w:rsidRDefault="006A2237" w:rsidP="0092120E">
      <w:pPr>
        <w:ind w:left="3540" w:firstLine="708"/>
        <w:jc w:val="both"/>
        <w:rPr>
          <w:b/>
        </w:rPr>
      </w:pPr>
      <w:r>
        <w:rPr>
          <w:b/>
        </w:rPr>
        <w:t>W imieniu zarządu Spółki Mabion S.A.,</w:t>
      </w:r>
    </w:p>
    <w:p w:rsidR="006A2237" w:rsidRDefault="006A2237" w:rsidP="0092120E">
      <w:pPr>
        <w:jc w:val="both"/>
        <w:rPr>
          <w:b/>
        </w:rPr>
      </w:pPr>
    </w:p>
    <w:p w:rsidR="006A2237" w:rsidRPr="000243C3" w:rsidRDefault="006A2237" w:rsidP="0092120E">
      <w:pPr>
        <w:ind w:left="5664" w:firstLine="708"/>
        <w:jc w:val="both"/>
        <w:rPr>
          <w:i/>
        </w:rPr>
      </w:pPr>
      <w:r>
        <w:rPr>
          <w:b/>
        </w:rPr>
        <w:t xml:space="preserve">Maciej Wieczorek </w:t>
      </w:r>
      <w:r>
        <w:rPr>
          <w:i/>
        </w:rPr>
        <w:t xml:space="preserve"> </w:t>
      </w:r>
    </w:p>
    <w:p w:rsidR="006A2237" w:rsidRDefault="006A2237"/>
    <w:sectPr w:rsidR="006A2237" w:rsidSect="009B102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237" w:rsidRDefault="006A2237" w:rsidP="00D32860">
      <w:pPr>
        <w:spacing w:after="0" w:line="240" w:lineRule="auto"/>
      </w:pPr>
      <w:r>
        <w:separator/>
      </w:r>
    </w:p>
  </w:endnote>
  <w:endnote w:type="continuationSeparator" w:id="0">
    <w:p w:rsidR="006A2237" w:rsidRDefault="006A2237" w:rsidP="00D3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37" w:rsidRDefault="006A2237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style="position:absolute;margin-left:-70.05pt;margin-top:-51.3pt;width:594.1pt;height:98.7pt;z-index:-251659264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237" w:rsidRDefault="006A2237" w:rsidP="00D32860">
      <w:pPr>
        <w:spacing w:after="0" w:line="240" w:lineRule="auto"/>
      </w:pPr>
      <w:r>
        <w:separator/>
      </w:r>
    </w:p>
  </w:footnote>
  <w:footnote w:type="continuationSeparator" w:id="0">
    <w:p w:rsidR="006A2237" w:rsidRDefault="006A2237" w:rsidP="00D32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237" w:rsidRDefault="006A2237" w:rsidP="00E62BB6">
    <w:pPr>
      <w:pStyle w:val="Header"/>
      <w:tabs>
        <w:tab w:val="clear" w:pos="4536"/>
        <w:tab w:val="clear" w:pos="9072"/>
        <w:tab w:val="left" w:pos="3614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2049" type="#_x0000_t75" style="position:absolute;margin-left:-69.5pt;margin-top:-34.05pt;width:594.35pt;height:379pt;z-index:251658240;visibility:visible">
          <v:imagedata r:id="rId1" o:title=""/>
        </v:shape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1EE"/>
    <w:rsid w:val="000243C3"/>
    <w:rsid w:val="00054150"/>
    <w:rsid w:val="000B6D19"/>
    <w:rsid w:val="001F4FB0"/>
    <w:rsid w:val="002068D7"/>
    <w:rsid w:val="002A1D3B"/>
    <w:rsid w:val="0055700D"/>
    <w:rsid w:val="005628AD"/>
    <w:rsid w:val="00585AAE"/>
    <w:rsid w:val="00604360"/>
    <w:rsid w:val="006A2237"/>
    <w:rsid w:val="006E4D8B"/>
    <w:rsid w:val="0092120E"/>
    <w:rsid w:val="0096692A"/>
    <w:rsid w:val="00966D08"/>
    <w:rsid w:val="009B102A"/>
    <w:rsid w:val="009D1DC0"/>
    <w:rsid w:val="00A301EE"/>
    <w:rsid w:val="00B01C72"/>
    <w:rsid w:val="00D32860"/>
    <w:rsid w:val="00E62BB6"/>
    <w:rsid w:val="00F5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02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328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32860"/>
    <w:rPr>
      <w:rFonts w:cs="Times New Roman"/>
    </w:rPr>
  </w:style>
  <w:style w:type="character" w:customStyle="1" w:styleId="postbody">
    <w:name w:val="postbody"/>
    <w:uiPriority w:val="99"/>
    <w:rsid w:val="00921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165</Words>
  <Characters>995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Podlasek</dc:creator>
  <cp:keywords/>
  <dc:description/>
  <cp:lastModifiedBy>Natalia Jaworowska</cp:lastModifiedBy>
  <cp:revision>2</cp:revision>
  <dcterms:created xsi:type="dcterms:W3CDTF">2016-12-16T14:14:00Z</dcterms:created>
  <dcterms:modified xsi:type="dcterms:W3CDTF">2016-12-16T14:14:00Z</dcterms:modified>
</cp:coreProperties>
</file>